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right"/>
        <w:rPr>
          <w:b/>
          <w:sz w:val="24"/>
          <w:szCs w:val="24"/>
        </w:rPr>
      </w:pPr>
      <w:r>
        <w:rPr>
          <w:b/>
          <w:sz w:val="24"/>
          <w:szCs w:val="24"/>
        </w:rPr>
      </w:r>
    </w:p>
    <w:p>
      <w:pPr>
        <w:spacing w:line="360" w:lineRule="auto"/>
        <w:jc w:val="right"/>
        <w:rPr>
          <w:b/>
          <w:sz w:val="24"/>
          <w:szCs w:val="24"/>
        </w:rPr>
      </w:pPr>
      <w:r>
        <w:rPr>
          <w:b/>
          <w:sz w:val="24"/>
          <w:szCs w:val="24"/>
        </w:rPr>
        <w:t>.</w:t>
      </w:r>
    </w:p>
    <w:p>
      <w:pPr>
        <w:spacing w:line="360" w:lineRule="auto"/>
        <w:jc w:val="right"/>
        <w:rPr>
          <w:b/>
          <w:sz w:val="24"/>
          <w:szCs w:val="24"/>
        </w:rPr>
      </w:pPr>
      <w:r>
        <w:rPr>
          <w:b/>
          <w:sz w:val="24"/>
          <w:szCs w:val="24"/>
        </w:rPr>
        <w:t xml:space="preserve">                                                                                                                   </w:t>
      </w:r>
    </w:p>
    <w:p>
      <w:pPr>
        <w:spacing w:after="160" w:line="360" w:lineRule="auto"/>
        <w:jc w:val="both"/>
        <w:widowControl/>
        <w:rPr>
          <w:rFonts w:ascii="Arial" w:hAnsi="Arial" w:eastAsia="Arial" w:cs="Arial"/>
          <w:b/>
          <w:sz w:val="22"/>
          <w:szCs w:val="22"/>
        </w:rPr>
      </w:pPr>
      <w:r>
        <w:rPr>
          <w:rFonts w:ascii="Arial" w:hAnsi="Arial" w:eastAsia="Arial" w:cs="Arial"/>
          <w:b/>
          <w:color w:val="000000"/>
          <w:sz w:val="22"/>
          <w:szCs w:val="22"/>
        </w:rPr>
        <w:tab/>
        <w:tab/>
        <w:tab/>
        <w:tab/>
        <w:tab/>
        <w:t>ORDENANZA Nro 776/202</w:t>
      </w:r>
      <w:r>
        <w:rPr>
          <w:rFonts w:ascii="Arial" w:hAnsi="Arial" w:eastAsia="Arial" w:cs="Arial"/>
          <w:b/>
          <w:sz w:val="22"/>
          <w:szCs w:val="22"/>
        </w:rPr>
        <w:t>5</w:t>
      </w:r>
    </w:p>
    <w:p>
      <w:pPr>
        <w:spacing w:after="160" w:line="360" w:lineRule="auto"/>
        <w:jc w:val="both"/>
        <w:widowControl/>
        <w:rPr>
          <w:rFonts w:ascii="Arial" w:hAnsi="Arial" w:eastAsia="Arial" w:cs="Arial"/>
          <w:b/>
          <w:sz w:val="22"/>
          <w:szCs w:val="22"/>
        </w:rPr>
      </w:pPr>
      <w:r>
        <w:rPr>
          <w:rFonts w:ascii="Arial" w:hAnsi="Arial" w:eastAsia="Arial" w:cs="Arial"/>
          <w:b/>
          <w:color w:val="000000"/>
          <w:sz w:val="22"/>
          <w:szCs w:val="22"/>
        </w:rPr>
        <w:tab/>
        <w:tab/>
        <w:tab/>
        <w:tab/>
        <w:tab/>
        <w:t>Comuna de Acebal, 21 de julio  de 202</w:t>
      </w:r>
      <w:r>
        <w:rPr>
          <w:rFonts w:ascii="Arial" w:hAnsi="Arial" w:eastAsia="Arial" w:cs="Arial"/>
          <w:b/>
          <w:sz w:val="22"/>
          <w:szCs w:val="22"/>
        </w:rPr>
        <w:t>5</w:t>
      </w:r>
    </w:p>
    <w:p>
      <w:pPr>
        <w:spacing w:after="160" w:line="360" w:lineRule="auto"/>
        <w:jc w:val="both"/>
        <w:widowControl/>
        <w:rPr>
          <w:rFonts w:ascii="Arial" w:hAnsi="Arial" w:eastAsia="Arial" w:cs="Arial"/>
          <w:color w:val="000000"/>
          <w:sz w:val="22"/>
          <w:szCs w:val="22"/>
        </w:rPr>
      </w:pPr>
      <w:r>
        <w:rPr>
          <w:rFonts w:ascii="Arial" w:hAnsi="Arial" w:eastAsia="Arial" w:cs="Arial"/>
          <w:b/>
          <w:color w:val="000000"/>
          <w:sz w:val="22"/>
          <w:szCs w:val="22"/>
        </w:rPr>
        <w:t>VISTO:</w:t>
      </w:r>
      <w:r>
        <w:rPr>
          <w:rFonts w:ascii="Arial" w:hAnsi="Arial" w:eastAsia="Arial" w:cs="Arial"/>
          <w:color w:val="000000"/>
          <w:sz w:val="22"/>
          <w:szCs w:val="22"/>
        </w:rPr>
        <w:t xml:space="preserve">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La Ley Nacional Nro. 21.477/76, su modificatoria Nro. 24.320 y Provincial Nro. 12.115; las que conforme Artículo Nro. 1897 y siguientes del Código Civil y Comercial establecen normas sobre declaración de prescripción adquisitiva a favor de los estados provinciales y/o municipales; el Decreto provincial Nro. 5050/77, por el que se reglamenta la aplicación de la normativa en esta provincia de Santa Fe; y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r>
    </w:p>
    <w:p>
      <w:pPr>
        <w:spacing w:after="160" w:line="360" w:lineRule="auto"/>
        <w:jc w:val="both"/>
        <w:widowControl/>
        <w:rPr>
          <w:rFonts w:ascii="Arial" w:hAnsi="Arial" w:eastAsia="Arial" w:cs="Arial"/>
          <w:b/>
          <w:color w:val="000000"/>
          <w:sz w:val="22"/>
          <w:szCs w:val="22"/>
        </w:rPr>
      </w:pPr>
      <w:r>
        <w:rPr>
          <w:rFonts w:ascii="Arial" w:hAnsi="Arial" w:eastAsia="Arial" w:cs="Arial"/>
          <w:b/>
          <w:color w:val="000000"/>
          <w:sz w:val="22"/>
          <w:szCs w:val="22"/>
        </w:rPr>
        <w:t xml:space="preserve">CONSIDERANDO: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Que, la Ley Nacional Nº 21477 -texto según Ley Nº 24230, norma la adquisición por parte de los estados provinciales y municipales, del dominio de inmuebles por el modo establecido en el art. 1897 -y sgtes- del Código Civil y Comercial, es decir, por “la posesión continua de veinte años, con ánimo de tener la cosa para sí, sin necesidad de título y buena fe por parte del poseedor” (art.1), la cual se acreditará mediante informes de los respectivos organismo que especifiquen el origen de la posesión y el destino o afectación que haya tenido el inmueble poseído (art.2);</w:t>
      </w:r>
    </w:p>
    <w:p>
      <w:pPr>
        <w:ind w:firstLine="708"/>
        <w:spacing w:after="160" w:line="360" w:lineRule="auto"/>
        <w:jc w:val="both"/>
        <w:widowControl/>
        <w:rPr>
          <w:rFonts w:ascii="Arial" w:hAnsi="Arial" w:eastAsia="Arial" w:cs="Arial"/>
          <w:sz w:val="22"/>
          <w:szCs w:val="22"/>
        </w:rPr>
      </w:pPr>
      <w:r>
        <w:rPr>
          <w:rFonts w:ascii="Arial" w:hAnsi="Arial" w:eastAsia="Arial" w:cs="Arial"/>
          <w:color w:val="000000"/>
          <w:sz w:val="22"/>
          <w:szCs w:val="22"/>
        </w:rPr>
        <w:t>Que esta Comuna, detenta la posesión del inmueble mensurado mediante Plano N°</w:t>
      </w:r>
      <w:r>
        <w:rPr>
          <w:rFonts w:ascii="Arial" w:hAnsi="Arial" w:eastAsia="Arial" w:cs="Arial"/>
          <w:sz w:val="22"/>
          <w:szCs w:val="22"/>
        </w:rPr>
        <w:t>272870/2024</w:t>
      </w:r>
      <w:r>
        <w:rPr>
          <w:rFonts w:ascii="Arial" w:hAnsi="Arial" w:eastAsia="Arial" w:cs="Arial"/>
          <w:color w:val="000000"/>
          <w:sz w:val="22"/>
          <w:szCs w:val="22"/>
        </w:rPr>
        <w:t>, a cargo de la Ing. Agrimensora</w:t>
      </w:r>
      <w:r>
        <w:rPr>
          <w:rFonts w:ascii="Arial" w:hAnsi="Arial" w:eastAsia="Arial" w:cs="Arial"/>
          <w:sz w:val="22"/>
          <w:szCs w:val="22"/>
        </w:rPr>
        <w:t xml:space="preserve"> María Macarena Romiti</w:t>
      </w:r>
      <w:r>
        <w:rPr>
          <w:rFonts w:ascii="Arial" w:hAnsi="Arial" w:eastAsia="Arial" w:cs="Arial"/>
          <w:color w:val="000000"/>
          <w:sz w:val="22"/>
          <w:szCs w:val="22"/>
        </w:rPr>
        <w:t xml:space="preserve">, designado como lote </w:t>
      </w:r>
      <w:r>
        <w:rPr>
          <w:rFonts w:ascii="Arial" w:hAnsi="Arial" w:eastAsia="Arial" w:cs="Arial"/>
          <w:sz w:val="22"/>
          <w:szCs w:val="22"/>
        </w:rPr>
        <w:t>9</w:t>
      </w:r>
      <w:r>
        <w:rPr>
          <w:rFonts w:ascii="Arial" w:hAnsi="Arial" w:eastAsia="Arial" w:cs="Arial"/>
          <w:color w:val="000000"/>
          <w:sz w:val="22"/>
          <w:szCs w:val="22"/>
        </w:rPr>
        <w:t>, ubicado en zona urbana del distrito Acebal del departamento Rosario,</w:t>
      </w:r>
      <w:r>
        <w:rPr>
          <w:rFonts w:ascii="Arial" w:hAnsi="Arial" w:eastAsia="Arial" w:cs="Arial"/>
          <w:sz w:val="22"/>
          <w:szCs w:val="22"/>
        </w:rPr>
        <w:t xml:space="preserve"> con frente al Oeste sobre Calle BERNARDI, entre Calle LAVALLE y Calle LAS HERAS , a los 33.00 metros de Calle LAVALLE hacia el Norte, poligonal cerrada de límites de 4 lados, cuyas dimensiones lineales y linderos son los siguientes: el lado A - B mide 10.00 metros, linda al Oeste con CALLE BERNARDI; el lado B - C mide 20.00 metros, linda al Norte con CASTAGNOLA, SILVIA BEATRIZ PII: 16-13-00 346802/0017; el lado C - D mide 10.00 metros, linda al Este con BOVERO, ALBERTO HUGO PII: 16-13-00 346802/0009; el lado D - A mide 20.00 metros, linda al Sur con PANKIW, LUCIANO JAVIER PII: 16-13-00 346802/0015 y cuyos ángulos internos son en el vértice A: 90º0'0", vértice B: 90º0'0", vértice C: 90º0'0", vértice D: 90º0'0". Encierra una superficie de 200.00 metros cuadrados.</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Posee el siguiente número de Partida de Impuesto Inmobiliario 16-13-00 3468</w:t>
      </w:r>
      <w:r>
        <w:rPr>
          <w:rFonts w:ascii="Arial" w:hAnsi="Arial" w:eastAsia="Arial" w:cs="Arial"/>
          <w:sz w:val="22"/>
          <w:szCs w:val="22"/>
        </w:rPr>
        <w:t>02/0016</w:t>
      </w:r>
      <w:r>
        <w:rPr>
          <w:rFonts w:ascii="Arial" w:hAnsi="Arial" w:eastAsia="Arial" w:cs="Arial"/>
          <w:color w:val="000000"/>
          <w:sz w:val="22"/>
          <w:szCs w:val="22"/>
        </w:rPr>
        <w:t xml:space="preserve">.  </w:t>
      </w:r>
      <w:r>
        <w:rPr>
          <w:rFonts w:ascii="Arial" w:hAnsi="Arial" w:eastAsia="Arial" w:cs="Arial"/>
          <w:color w:val="000000"/>
          <w:sz w:val="22"/>
          <w:szCs w:val="22"/>
        </w:rPr>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se ejerce la posesión a través de actos posesorios tales como el permanente aseo y corte de pastos del predio, colocación de luminaria de alumbrado público, apertura de calle y estabilizado granular; lo que resulta de informes de las reparticiones con competencia, pruebas testimoniales aportadas al presente, las que se acompañan en acta labrada por escribano/a pública y/o juez comunal.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todo ello prueba que, a través de los años y en forma pacífica y continuada, esta Administración ha ejercido actos posesorios sobre el predio en cuestión;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el inmueble en cuestión, no tiene dominio inscripto en el Registro General de la Propiedad Inmueble.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conforme lo regula la normativa precitada debe dictarse el Acto Administrativo pertinente a efectos de inscribir la titularidad del Dominio del referido inmueble a nombre de la Comuna de Acebal.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la Ley Nacional anteriormente citada y aplicable, faculta al Poder Ejecutivo Provincial o a la autoridad ejecutiva comunal a declarar en cada caso la prescripción adquisitiva operada, otorgando las respectivas escrituras declarativas que “servirán de título bastante para la inscripción en el Registro de la Propiedad Inmueble” (art.2, in fine);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en cuanto a los requisitos procedimentales para otorgar la escritura pública de usucapión y posterior inscripción en el Registro General, habrá que estarse a lo dispuesto en el Decreto Provincial Nº 5050/77 por el que se reglamenta la aplicación de la normativa nacional en la provincia de Santa Fe. Especialmente los artículos 4º (existencia de otra inscripción de dominio apoyada en un título de antigüedad menor que el plazo de prescripción adquisitiva y/o anotación preventiva de litis de quien tiene acción declarativa de prescripción adquisitiva a su favor) y 5º (relación circunstanciada de los hechos posesorios, informes de organismos técnicos, destino del inmueble, descripción y plano previamente inscripto en el Departamento Topográfico Provincial –hoy SCIT);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 xml:space="preserve">Que, en consecuencia, y a tenor de las constancias recogidas en autos, corresponde que la Comisión Comunal dicte un acto administrativo que disponga otorgar la pertinente escritura pública de usucapión en relación al predio que esta Comuna posee. </w:t>
      </w:r>
    </w:p>
    <w:p>
      <w:pPr>
        <w:ind w:firstLine="708"/>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t>Que la decisión ha sido tomada en reunión de la Comisión Comunal, según consta en Acta Nro. 200  de fecha 21 de febrero de 2022,  resolviéndose favorablemente</w:t>
      </w:r>
    </w:p>
    <w:p>
      <w:pPr>
        <w:spacing w:after="160" w:line="360" w:lineRule="auto"/>
        <w:jc w:val="both"/>
        <w:widowControl/>
        <w:rPr>
          <w:rFonts w:ascii="Arial" w:hAnsi="Arial" w:eastAsia="Arial" w:cs="Arial"/>
          <w:b/>
          <w:color w:val="000000"/>
          <w:sz w:val="22"/>
          <w:szCs w:val="22"/>
        </w:rPr>
      </w:pPr>
      <w:r>
        <w:rPr>
          <w:rFonts w:ascii="Arial" w:hAnsi="Arial" w:eastAsia="Arial" w:cs="Arial"/>
          <w:b/>
          <w:color w:val="000000"/>
          <w:sz w:val="22"/>
          <w:szCs w:val="22"/>
        </w:rPr>
        <w:t>Por ello la Comisión Comunal sanciona la siguiente</w:t>
      </w:r>
    </w:p>
    <w:p>
      <w:pPr>
        <w:spacing w:after="160" w:line="360" w:lineRule="auto"/>
        <w:jc w:val="both"/>
        <w:widowControl/>
        <w:rPr>
          <w:rFonts w:ascii="Arial" w:hAnsi="Arial" w:eastAsia="Arial" w:cs="Arial"/>
          <w:b/>
          <w:color w:val="000000"/>
          <w:sz w:val="22"/>
          <w:szCs w:val="22"/>
        </w:rPr>
      </w:pPr>
      <w:r>
        <w:rPr>
          <w:rFonts w:ascii="Arial" w:hAnsi="Arial" w:eastAsia="Arial" w:cs="Arial"/>
          <w:b/>
          <w:color w:val="000000"/>
          <w:sz w:val="22"/>
          <w:szCs w:val="22"/>
        </w:rPr>
        <w:t>ORDENANZA 776/25</w:t>
      </w:r>
    </w:p>
    <w:p>
      <w:pPr>
        <w:spacing w:after="160" w:line="360" w:lineRule="auto"/>
        <w:jc w:val="both"/>
        <w:widowControl/>
        <w:rPr>
          <w:rFonts w:ascii="Arial" w:hAnsi="Arial" w:eastAsia="Arial" w:cs="Arial"/>
          <w:color w:val="000000"/>
          <w:sz w:val="22"/>
          <w:szCs w:val="22"/>
        </w:rPr>
      </w:pPr>
      <w:r>
        <w:rPr>
          <w:rFonts w:ascii="Arial" w:hAnsi="Arial" w:eastAsia="Arial" w:cs="Arial"/>
          <w:b/>
          <w:color w:val="000000"/>
          <w:sz w:val="22"/>
          <w:szCs w:val="22"/>
        </w:rPr>
        <w:t>Art. 1°:</w:t>
      </w:r>
      <w:r>
        <w:rPr>
          <w:rFonts w:ascii="Arial" w:hAnsi="Arial" w:eastAsia="Arial" w:cs="Arial"/>
          <w:color w:val="000000"/>
          <w:sz w:val="22"/>
          <w:szCs w:val="22"/>
        </w:rPr>
        <w:t xml:space="preserve"> Declarase la usucapión administrativa e incorporación al dominio de la Comuna del inmueble identificado como Lote </w:t>
      </w:r>
      <w:r>
        <w:rPr>
          <w:rFonts w:ascii="Arial" w:hAnsi="Arial" w:eastAsia="Arial" w:cs="Arial"/>
          <w:sz w:val="22"/>
          <w:szCs w:val="22"/>
        </w:rPr>
        <w:t>9</w:t>
      </w:r>
      <w:r>
        <w:rPr>
          <w:rFonts w:ascii="Arial" w:hAnsi="Arial" w:eastAsia="Arial" w:cs="Arial"/>
          <w:color w:val="000000"/>
          <w:sz w:val="22"/>
          <w:szCs w:val="22"/>
        </w:rPr>
        <w:t xml:space="preserve"> del plano de mensura inscripto en el Servicio de Catastro e Información Territorial al N°</w:t>
      </w:r>
      <w:r>
        <w:rPr>
          <w:rFonts w:ascii="Arial" w:hAnsi="Arial" w:eastAsia="Arial" w:cs="Arial"/>
          <w:sz w:val="22"/>
          <w:szCs w:val="22"/>
        </w:rPr>
        <w:t>272870/2024</w:t>
      </w:r>
      <w:r>
        <w:rPr>
          <w:rFonts w:ascii="Arial" w:hAnsi="Arial" w:eastAsia="Arial" w:cs="Arial"/>
          <w:color w:val="000000"/>
          <w:sz w:val="22"/>
          <w:szCs w:val="22"/>
        </w:rPr>
        <w:t>. El mismo se describe como un lote de terreno, ubicado en zona urbana del distrito Acebal del departamento Rosario,</w:t>
      </w:r>
      <w:r>
        <w:rPr>
          <w:rFonts w:ascii="Arial" w:hAnsi="Arial" w:eastAsia="Arial" w:cs="Arial"/>
          <w:sz w:val="22"/>
          <w:szCs w:val="22"/>
        </w:rPr>
        <w:t xml:space="preserve"> con frente al Oeste sobre Calle BERNARDI, entre Calle LAVALLE y Calle LAS HERAS , a los 33.00 metros de Calle LAVALLE hacia el Norte, poligonal cerrada de límites de 4 lados, cuyas dimensiones lineales y linderos son los siguientes: el lado A - B mide 10.00 metros, linda al Oeste con CALLE BERNARDI; el lado B - C mide 20.00 metros, linda al Norte con CASTAGNOLA, SILVIA BEATRIZ PII: 16-13-00 346802/0017; el lado C - D mide 10.00 metros, linda al Este con BOVERO, ALBERTO HUGO PII: 16-13-00 346802/0009; el lado D - A mide 20.00 metros, linda al Sur con PANKIW, LUCIANO JAVIER PII: 16-13-00 346802/0015 y cuyos ángulos internos son en el vértice A: 90º0'0", vértice B: 90º0'0", vértice C: 90º0'0", vértice D: 90º0'0". Encierra una superficie de 200.00 metros cuadrados. </w:t>
      </w:r>
      <w:r>
        <w:rPr>
          <w:rFonts w:ascii="Arial" w:hAnsi="Arial" w:eastAsia="Arial" w:cs="Arial"/>
          <w:color w:val="000000"/>
          <w:sz w:val="22"/>
          <w:szCs w:val="22"/>
        </w:rPr>
        <w:t>Posee PII 16-13-00 3468</w:t>
      </w:r>
      <w:r>
        <w:rPr>
          <w:rFonts w:ascii="Arial" w:hAnsi="Arial" w:eastAsia="Arial" w:cs="Arial"/>
          <w:sz w:val="22"/>
          <w:szCs w:val="22"/>
        </w:rPr>
        <w:t>02/0016</w:t>
      </w:r>
      <w:r>
        <w:rPr>
          <w:rFonts w:ascii="Arial" w:hAnsi="Arial" w:eastAsia="Arial" w:cs="Arial"/>
          <w:color w:val="000000"/>
          <w:sz w:val="22"/>
          <w:szCs w:val="22"/>
        </w:rPr>
        <w:t xml:space="preserve">. </w:t>
      </w:r>
      <w:r>
        <w:rPr>
          <w:rFonts w:ascii="Arial" w:hAnsi="Arial" w:eastAsia="Arial" w:cs="Arial"/>
          <w:color w:val="000000"/>
          <w:sz w:val="22"/>
          <w:szCs w:val="22"/>
        </w:rPr>
      </w:r>
    </w:p>
    <w:p>
      <w:pPr>
        <w:spacing w:after="160" w:line="360" w:lineRule="auto"/>
        <w:jc w:val="both"/>
        <w:widowControl/>
        <w:rPr>
          <w:rFonts w:ascii="Arial" w:hAnsi="Arial" w:eastAsia="Arial" w:cs="Arial"/>
          <w:sz w:val="22"/>
          <w:szCs w:val="22"/>
        </w:rPr>
      </w:pPr>
      <w:r>
        <w:rPr>
          <w:rFonts w:ascii="Arial" w:hAnsi="Arial" w:eastAsia="Arial" w:cs="Arial"/>
          <w:b/>
          <w:color w:val="000000"/>
          <w:sz w:val="22"/>
          <w:szCs w:val="22"/>
        </w:rPr>
        <w:t>Art. 2°:</w:t>
      </w:r>
      <w:r>
        <w:rPr>
          <w:rFonts w:ascii="Arial" w:hAnsi="Arial" w:eastAsia="Arial" w:cs="Arial"/>
          <w:color w:val="000000"/>
          <w:sz w:val="22"/>
          <w:szCs w:val="22"/>
        </w:rPr>
        <w:t xml:space="preserve"> </w:t>
      </w:r>
      <w:r>
        <w:rPr>
          <w:rFonts w:ascii="Arial" w:hAnsi="Arial" w:eastAsia="Arial" w:cs="Arial"/>
          <w:sz w:val="22"/>
          <w:szCs w:val="22"/>
        </w:rPr>
        <w:t>Otórguese la Escritura Pública de Usucapión Administrativa (Ley Nro. 21.477/76, to. Nro. 24.320) correspondiente al presente acto administrativo y/o autorícese al Presidente Comunal a suscribir la documentación pertinente para lograr la inscripción mediante legajo administrativo en el Registro General de la Propiedad.-</w:t>
      </w:r>
    </w:p>
    <w:p>
      <w:pPr>
        <w:spacing w:after="160" w:line="360" w:lineRule="auto"/>
        <w:jc w:val="both"/>
        <w:widowControl/>
        <w:rPr>
          <w:rFonts w:ascii="Arial" w:hAnsi="Arial" w:eastAsia="Arial" w:cs="Arial"/>
          <w:color w:val="000000"/>
          <w:sz w:val="22"/>
          <w:szCs w:val="22"/>
        </w:rPr>
      </w:pPr>
      <w:r>
        <w:rPr>
          <w:rFonts w:ascii="Arial" w:hAnsi="Arial" w:eastAsia="Arial" w:cs="Arial"/>
          <w:b/>
          <w:color w:val="000000"/>
          <w:sz w:val="22"/>
          <w:szCs w:val="22"/>
        </w:rPr>
        <w:t xml:space="preserve">Art 3°: </w:t>
      </w:r>
      <w:r>
        <w:rPr>
          <w:rFonts w:ascii="Arial" w:hAnsi="Arial" w:eastAsia="Arial" w:cs="Arial"/>
          <w:color w:val="000000"/>
          <w:sz w:val="22"/>
          <w:szCs w:val="22"/>
        </w:rPr>
        <w:t>La presente ordenanza ratifica lo dispuesto por</w:t>
      </w:r>
      <w:r>
        <w:rPr>
          <w:rFonts w:ascii="Arial" w:hAnsi="Arial" w:eastAsia="Arial" w:cs="Arial"/>
          <w:sz w:val="22"/>
          <w:szCs w:val="22"/>
        </w:rPr>
        <w:t xml:space="preserve"> O</w:t>
      </w:r>
      <w:r>
        <w:rPr>
          <w:rFonts w:ascii="Arial" w:hAnsi="Arial" w:eastAsia="Arial" w:cs="Arial"/>
          <w:color w:val="000000"/>
          <w:sz w:val="22"/>
          <w:szCs w:val="22"/>
        </w:rPr>
        <w:t>rdenanza 506/21 (10/03/2021) que instrumenta el programa de regularización dominial.</w:t>
      </w:r>
      <w:r>
        <w:rPr>
          <w:rFonts w:ascii="Arial" w:hAnsi="Arial" w:eastAsia="Arial" w:cs="Arial"/>
          <w:color w:val="000000"/>
          <w:sz w:val="22"/>
          <w:szCs w:val="22"/>
        </w:rPr>
      </w:r>
    </w:p>
    <w:p>
      <w:pPr>
        <w:spacing w:after="160" w:line="360" w:lineRule="auto"/>
        <w:jc w:val="both"/>
        <w:widowControl/>
        <w:rPr>
          <w:rFonts w:ascii="Arial" w:hAnsi="Arial" w:eastAsia="Arial" w:cs="Arial"/>
          <w:color w:val="000000"/>
          <w:sz w:val="22"/>
          <w:szCs w:val="22"/>
        </w:rPr>
      </w:pPr>
      <w:r>
        <w:rPr>
          <w:rFonts w:ascii="Arial" w:hAnsi="Arial" w:eastAsia="Arial" w:cs="Arial"/>
          <w:b/>
          <w:color w:val="000000"/>
          <w:sz w:val="22"/>
          <w:szCs w:val="22"/>
        </w:rPr>
        <w:t>Art. 4°:</w:t>
      </w:r>
      <w:r>
        <w:rPr>
          <w:rFonts w:ascii="Arial" w:hAnsi="Arial" w:eastAsia="Arial" w:cs="Arial"/>
          <w:color w:val="000000"/>
          <w:sz w:val="22"/>
          <w:szCs w:val="22"/>
        </w:rPr>
        <w:t xml:space="preserve"> DE FORMA: Regístrese, comuníquese, publíquese y archívese.</w:t>
      </w:r>
    </w:p>
    <w:p>
      <w:pPr>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r>
    </w:p>
    <w:p>
      <w:pPr>
        <w:spacing w:after="160" w:line="360" w:lineRule="auto"/>
        <w:jc w:val="both"/>
        <w:widowControl/>
        <w:rPr>
          <w:rFonts w:ascii="Arial" w:hAnsi="Arial" w:eastAsia="Arial" w:cs="Arial"/>
          <w:color w:val="000000"/>
          <w:sz w:val="22"/>
          <w:szCs w:val="22"/>
        </w:rPr>
      </w:pPr>
      <w:r>
        <w:rPr>
          <w:rFonts w:ascii="Arial" w:hAnsi="Arial" w:eastAsia="Arial" w:cs="Arial"/>
          <w:color w:val="000000"/>
          <w:sz w:val="22"/>
          <w:szCs w:val="22"/>
        </w:rPr>
      </w:r>
    </w:p>
    <w:p>
      <w:pPr>
        <w:spacing w:line="276" w:lineRule="auto"/>
        <w:jc w:val="right"/>
        <w:rPr>
          <w:rFonts w:ascii="Arial" w:hAnsi="Arial" w:eastAsia="Arial" w:cs="Arial"/>
          <w:b/>
          <w:sz w:val="24"/>
          <w:szCs w:val="24"/>
        </w:rPr>
      </w:pPr>
      <w:r>
        <w:rPr>
          <w:rFonts w:ascii="Arial" w:hAnsi="Arial" w:eastAsia="Arial" w:cs="Arial"/>
          <w:b/>
          <w:sz w:val="24"/>
          <w:szCs w:val="24"/>
        </w:rPr>
      </w:r>
    </w:p>
    <w:p>
      <w:pPr>
        <w:spacing w:line="276" w:lineRule="auto"/>
        <w:jc w:val="right"/>
        <w:rPr>
          <w:rFonts w:ascii="Arial" w:hAnsi="Arial" w:eastAsia="Arial" w:cs="Arial"/>
          <w:b/>
          <w:sz w:val="24"/>
          <w:szCs w:val="24"/>
        </w:rPr>
      </w:pPr>
      <w:r>
        <w:rPr>
          <w:rFonts w:ascii="Arial" w:hAnsi="Arial" w:eastAsia="Arial" w:cs="Arial"/>
          <w:b/>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7"/>
      <w:footerReference w:type="default" r:id="rId8"/>
      <w:type w:val="nextPage"/>
      <w:pgSz w:h="16839" w:w="11907"/>
      <w:pgMar w:left="2268" w:top="2835" w:right="1418" w:bottom="1418" w:header="567" w:footer="709"/>
      <w:paperSrc w:first="0" w:other="0"/>
      <w:pgNumType w:fmt="decimal" w:start="1"/>
      <w:tmGutter w:val="3"/>
      <w:mirrorMargins w:val="0"/>
      <w:tmSection w:h="-2">
        <w:tmHeader w:id="0" w:h="0" edge="567"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Georgia">
    <w:panose1 w:val="02040502050405020303"/>
    <w:charset w:val="00"/>
    <w:family w:val="roman"/>
    <w:pitch w:val="default"/>
  </w:font>
  <w:font w:name="Tahom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252" w:leader="none"/>
        <w:tab w:val="right" w:pos="8504"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noProof/>
      </w:rPr>
      <w:drawing>
        <wp:anchor distT="0" distB="0" distL="0" distR="0" simplePos="0" relativeHeight="251658241" behindDoc="1" locked="0" layoutInCell="0" hidden="0" allowOverlap="1">
          <wp:simplePos x="0" y="0"/>
          <wp:positionH relativeFrom="column">
            <wp:posOffset>0</wp:posOffset>
          </wp:positionH>
          <wp:positionV relativeFrom="paragraph">
            <wp:posOffset>19685</wp:posOffset>
          </wp:positionV>
          <wp:extent cx="2296795" cy="95694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a:extLst>
                      <a:ext uri="smNativeData">
                        <sm:smNativeData xmlns:sm="smNativeData" val="SMDATA_16_aHp/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AAAAAAAAAAAIAAAAfAAAAIQ4AAOMFAAAAAAAA3AgAAFYCAAA="/>
                      </a:ext>
                    </a:extLst>
                  </pic:cNvPicPr>
                </pic:nvPicPr>
                <pic:blipFill>
                  <a:blip r:embed="rId1"/>
                  <a:stretch>
                    <a:fillRect/>
                  </a:stretch>
                </pic:blipFill>
                <pic:spPr>
                  <a:xfrm>
                    <a:off x="0" y="0"/>
                    <a:ext cx="2296795" cy="956945"/>
                  </a:xfrm>
                  <a:prstGeom prst="rect">
                    <a:avLst/>
                  </a:prstGeom>
                  <a:noFill/>
                  <a:ln w="9525">
                    <a:noFill/>
                  </a:ln>
                </pic:spPr>
              </pic:pic>
            </a:graphicData>
          </a:graphic>
        </wp:anchor>
      </w:drawing>
    </w:r>
    <w:r>
      <w:rPr>
        <w:noProof/>
      </w:rPr>
      <mc:AlternateContent>
        <mc:Choice Requires="wps">
          <w:drawing>
            <wp:anchor distT="0" distB="0" distL="114300" distR="114300" simplePos="0" relativeHeight="251658242" behindDoc="0" locked="0" layoutInCell="0" hidden="0" allowOverlap="1">
              <wp:simplePos x="0" y="0"/>
              <wp:positionH relativeFrom="column">
                <wp:posOffset>0</wp:posOffset>
              </wp:positionH>
              <wp:positionV relativeFrom="paragraph">
                <wp:posOffset>1333500</wp:posOffset>
              </wp:positionV>
              <wp:extent cx="0" cy="12700"/>
              <wp:effectExtent l="9525" t="9525" r="9525" b="9525"/>
              <wp:wrapNone/>
              <wp:docPr id="2" name="Conector1"/>
              <wp:cNvGraphicFramePr/>
              <a:graphic xmlns:a="http://schemas.openxmlformats.org/drawingml/2006/main">
                <a:graphicData uri="http://schemas.microsoft.com/office/word/2010/wordprocessingShape">
                  <wps:wsp>
                    <wps:cNvCnPr>
                      <a:cxnSpLocks noChangeShapeType="1"/>
                      <a:extLst>
                        <a:ext uri="smNativeData">
                          <sm:smNativeData xmlns:sm="smNativeData" val="SMDATA_14_aHp/aBMAAAAlAAAADQAAAA0AAAAAkAAAAJAAAACQAAAAk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SwAAAEsAAAAAAAAASwAAAEs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oAAAAAAAAAAAAAAAAAAAAgAAAAAAAAAAAAAAAgAAADQIAAAAAAAAFAAAAAAAAADcCAAAawoAAA=="/>
                        </a:ext>
                      </a:extLst>
                    </wps:cNvCnPr>
                    <wps:spPr>
                      <a:xfrm>
                        <a:off x="0" y="0"/>
                        <a:ext cx="0" cy="12700"/>
                      </a:xfrm>
                      <a:prstGeom prst="straightConnector1">
                        <a:avLst/>
                      </a:prstGeom>
                      <a:noFill/>
                      <a:ln w="9525">
                        <a:solidFill>
                          <a:srgbClr val="000000"/>
                        </a:solidFill>
                      </a:ln>
                    </wps:spPr>
                    <wps:bodyPr spcFirstLastPara="1" vertOverflow="clip" horzOverflow="clip" lIns="91440" tIns="91440" rIns="91440" bIns="91440" anchor="ctr" upright="1">
                      <a:noAutofit/>
                    </wps:bodyPr>
                  </wps:wsp>
                </a:graphicData>
              </a:graphic>
            </wp:anchor>
          </w:drawing>
        </mc:Choice>
        <mc:Fallback>
          <w:pict>
            <v:shapetype id="_x0000_t32" coordsize="21600,21600" o:spt="32" o:oned="t" path="m,l21600,21600e" filled="f">
              <v:path arrowok="t" fillok="f" o:connecttype="none"/>
              <o:lock v:ext="edit" shapetype="t"/>
            </v:shapetype>
            <v:shape id="Conector1" o:spid="_x0000_s2049" type="#_x0000_t32" style="position:absolute;margin-left:0.00pt;margin-top:105.00pt;width:0.00pt;height:1.00pt;z-index:251658242;mso-wrap-distance-left:9.00pt;mso-wrap-distance-top:0.00pt;mso-wrap-distance-right:9.00pt;mso-wrap-distance-bottom:0.00pt;mso-wrap-style:square" o:connectortype="straight" adj="16200,16200,16200" strokeweight="0.75pt" v:ext="SMDATA_14_aHp/aBMAAAAlAAAADQAAAA0AAAAAkAAAAJAAAACQAAAAk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SwAAAEsAAAAAAAAASwAAAEs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oAAAAAAAAAAAAAAAAAAAAgAAAAAAAAAAAAAAAgAAADQIAAAAAAAAFAAAAAAAAADcCAAAawoAAA==">
              <w10:wrap type="none" anchorx="text" anchory="text"/>
            </v:shape>
          </w:pict>
        </mc:Fallback>
      </mc:AlternateContent>
    </w:r>
    <w:r>
      <w:rPr>
        <w:color w:val="000000"/>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a" w:pos="below" w:numFmt="decimal"/>
    <w:caption w:name="Figura" w:pos="below" w:numFmt="decimal"/>
    <w:caption w:name="Imagen"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3073"/>
    <o:shapelayout v:ext="edit">
      <o:rules v:ext="edit">
        <o:r id="V:Rule2" type="connector" idref="#Conector1"/>
      </o:rules>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
      <w:tmLastPosIdx w:val="0"/>
    </w:tmLastPosCaret>
    <w:tmLastPosAnchor>
      <w:tmLastPosPgfIdx w:val="0"/>
      <w:tmLastPosIdx w:val="0"/>
    </w:tmLastPosAnchor>
    <w:tmLastPosTblRect w:left="0" w:top="0" w:right="0" w:bottom="0"/>
  </w:tmLastPos>
  <w:tmAppRevision w:date="1753184872" w:val="938" w:fileVer="341"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s-a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style>
  <w:style w:type="paragraph" w:styleId="para1">
    <w:name w:val="heading 1"/>
    <w:qFormat/>
    <w:basedOn w:val="para0"/>
    <w:next w:val="para0"/>
    <w:pPr>
      <w:spacing w:before="480" w:after="120"/>
      <w:keepNext/>
      <w:keepLines/>
    </w:pPr>
    <w:rPr>
      <w:b/>
      <w:sz w:val="48"/>
      <w:szCs w:val="48"/>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sz w:val="22"/>
      <w:szCs w:val="22"/>
    </w:rPr>
  </w:style>
  <w:style w:type="paragraph" w:styleId="para6">
    <w:name w:val="heading 6"/>
    <w:qFormat/>
    <w:basedOn w:val="para0"/>
    <w:next w:val="para0"/>
    <w:pPr>
      <w:spacing w:before="200" w:after="40"/>
      <w:keepNext/>
      <w:keepLines/>
    </w:pPr>
    <w:rPr>
      <w:b/>
    </w:rPr>
  </w:style>
  <w:style w:type="paragraph" w:styleId="para7">
    <w:name w:val="Title"/>
    <w:qFormat/>
    <w:basedOn w:val="para0"/>
    <w:next w:val="para0"/>
    <w:pPr>
      <w:spacing w:before="480" w:after="120"/>
      <w:keepNext/>
      <w:keepLines/>
    </w:pPr>
    <w:rPr>
      <w:b/>
      <w:sz w:val="72"/>
      <w:szCs w:val="72"/>
    </w:rPr>
  </w:style>
  <w:style w:type="paragraph" w:styleId="para8" w:customStyle="1">
    <w:name w:val="Normal*"/>
    <w:qFormat/>
    <w:pPr>
      <w:widowControl w:val="0"/>
    </w:pPr>
  </w:style>
  <w:style w:type="paragraph" w:styleId="para9">
    <w:name w:val="Header"/>
    <w:qFormat/>
    <w:basedOn w:val="para0"/>
    <w:pPr>
      <w:tabs>
        <w:tab w:val="center" w:pos="4252" w:leader="none"/>
        <w:tab w:val="right" w:pos="8504" w:leader="none"/>
      </w:tabs>
    </w:pPr>
  </w:style>
  <w:style w:type="paragraph" w:styleId="para10">
    <w:name w:val="Footer"/>
    <w:qFormat/>
    <w:basedOn w:val="para0"/>
    <w:pPr>
      <w:tabs>
        <w:tab w:val="center" w:pos="4252" w:leader="none"/>
        <w:tab w:val="right" w:pos="8504" w:leader="none"/>
      </w:tabs>
    </w:pPr>
  </w:style>
  <w:style w:type="paragraph" w:styleId="para11" w:customStyle="1">
    <w:name w:val="estilo211"/>
    <w:qFormat/>
    <w:basedOn w:val="para0"/>
    <w:pPr>
      <w:spacing w:before="100" w:after="100" w:beforeAutospacing="1" w:afterAutospacing="1"/>
      <w:widowControl/>
    </w:pPr>
    <w:rPr>
      <w:sz w:val="24"/>
      <w:szCs w:val="24"/>
    </w:rPr>
  </w:style>
  <w:style w:type="paragraph" w:styleId="para12">
    <w:name w:val="Normal (Web)"/>
    <w:qFormat/>
    <w:basedOn w:val="para0"/>
    <w:pPr>
      <w:spacing w:before="100" w:after="100" w:beforeAutospacing="1" w:afterAutospacing="1"/>
      <w:widowControl/>
    </w:pPr>
    <w:rPr>
      <w:sz w:val="24"/>
      <w:szCs w:val="24"/>
    </w:rPr>
  </w:style>
  <w:style w:type="paragraph" w:styleId="para13" w:customStyle="1">
    <w:name w:val="t1"/>
    <w:qFormat/>
    <w:basedOn w:val="para0"/>
    <w:pPr>
      <w:spacing w:line="480" w:lineRule="atLeast"/>
    </w:pPr>
    <w:rPr>
      <w:sz w:val="24"/>
    </w:rPr>
  </w:style>
  <w:style w:type="paragraph" w:styleId="para14" w:customStyle="1">
    <w:name w:val="c2"/>
    <w:qFormat/>
    <w:basedOn w:val="para0"/>
    <w:pPr>
      <w:spacing w:line="240" w:lineRule="atLeast"/>
      <w:jc w:val="center"/>
    </w:pPr>
    <w:rPr>
      <w:sz w:val="24"/>
    </w:rPr>
  </w:style>
  <w:style w:type="paragraph" w:styleId="para15" w:customStyle="1">
    <w:name w:val="p4"/>
    <w:qFormat/>
    <w:basedOn w:val="para0"/>
    <w:pPr>
      <w:spacing w:line="240" w:lineRule="atLeast"/>
      <w:tabs>
        <w:tab w:val="left" w:pos="720" w:leader="none"/>
      </w:tabs>
    </w:pPr>
    <w:rPr>
      <w:sz w:val="24"/>
    </w:rPr>
  </w:style>
  <w:style w:type="paragraph" w:styleId="para16" w:customStyle="1">
    <w:name w:val="p5"/>
    <w:qFormat/>
    <w:basedOn w:val="para0"/>
    <w:pPr>
      <w:ind w:left="1008" w:hanging="432"/>
      <w:spacing w:line="240" w:lineRule="atLeast"/>
      <w:jc w:val="both"/>
      <w:tabs>
        <w:tab w:val="left" w:pos="400" w:leader="none"/>
      </w:tabs>
    </w:pPr>
    <w:rPr>
      <w:sz w:val="24"/>
    </w:rPr>
  </w:style>
  <w:style w:type="paragraph" w:styleId="para17" w:customStyle="1">
    <w:name w:val="p6"/>
    <w:qFormat/>
    <w:basedOn w:val="para0"/>
    <w:pPr>
      <w:spacing w:line="240" w:lineRule="atLeast"/>
      <w:jc w:val="both"/>
      <w:tabs>
        <w:tab w:val="left" w:pos="720" w:leader="none"/>
      </w:tabs>
    </w:pPr>
    <w:rPr>
      <w:sz w:val="24"/>
    </w:rPr>
  </w:style>
  <w:style w:type="paragraph" w:styleId="para18" w:customStyle="1">
    <w:name w:val="p7"/>
    <w:qFormat/>
    <w:basedOn w:val="para0"/>
    <w:pPr>
      <w:spacing w:line="240" w:lineRule="atLeast"/>
      <w:jc w:val="both"/>
      <w:tabs>
        <w:tab w:val="left" w:pos="720" w:leader="none"/>
      </w:tabs>
    </w:pPr>
    <w:rPr>
      <w:sz w:val="24"/>
    </w:rPr>
  </w:style>
  <w:style w:type="paragraph" w:styleId="para19" w:customStyle="1">
    <w:name w:val="t8"/>
    <w:qFormat/>
    <w:basedOn w:val="para0"/>
    <w:pPr>
      <w:spacing w:line="240" w:lineRule="atLeast"/>
    </w:pPr>
    <w:rPr>
      <w:sz w:val="24"/>
    </w:rPr>
  </w:style>
  <w:style w:type="paragraph" w:styleId="para20" w:customStyle="1">
    <w:name w:val="t11"/>
    <w:qFormat/>
    <w:basedOn w:val="para0"/>
    <w:pPr>
      <w:spacing w:line="240" w:lineRule="atLeast"/>
    </w:pPr>
    <w:rPr>
      <w:sz w:val="24"/>
    </w:rPr>
  </w:style>
  <w:style w:type="paragraph" w:styleId="para21" w:customStyle="1">
    <w:name w:val="p12"/>
    <w:qFormat/>
    <w:basedOn w:val="para0"/>
    <w:pPr>
      <w:spacing w:line="240" w:lineRule="atLeast"/>
      <w:jc w:val="both"/>
      <w:tabs>
        <w:tab w:val="left" w:pos="720" w:leader="none"/>
      </w:tabs>
    </w:pPr>
    <w:rPr>
      <w:sz w:val="24"/>
    </w:rPr>
  </w:style>
  <w:style w:type="paragraph" w:styleId="para22" w:customStyle="1">
    <w:name w:val="p18"/>
    <w:qFormat/>
    <w:basedOn w:val="para0"/>
    <w:pPr>
      <w:spacing w:line="220" w:lineRule="atLeast"/>
      <w:jc w:val="both"/>
    </w:pPr>
    <w:rPr>
      <w:sz w:val="24"/>
    </w:rPr>
  </w:style>
  <w:style w:type="paragraph" w:styleId="para23" w:customStyle="1">
    <w:name w:val="p19"/>
    <w:qFormat/>
    <w:basedOn w:val="para0"/>
    <w:pPr>
      <w:spacing w:line="240" w:lineRule="atLeast"/>
      <w:jc w:val="both"/>
    </w:pPr>
    <w:rPr>
      <w:sz w:val="24"/>
    </w:rPr>
  </w:style>
  <w:style w:type="paragraph" w:styleId="para24" w:customStyle="1">
    <w:name w:val="p20"/>
    <w:qFormat/>
    <w:basedOn w:val="para0"/>
    <w:pPr>
      <w:spacing w:line="240" w:lineRule="atLeast"/>
      <w:jc w:val="both"/>
    </w:pPr>
    <w:rPr>
      <w:sz w:val="24"/>
    </w:rPr>
  </w:style>
  <w:style w:type="paragraph" w:styleId="para25" w:customStyle="1">
    <w:name w:val="p22"/>
    <w:qFormat/>
    <w:basedOn w:val="para0"/>
    <w:pPr>
      <w:spacing w:line="240" w:lineRule="atLeast"/>
    </w:pPr>
    <w:rPr>
      <w:sz w:val="24"/>
    </w:rPr>
  </w:style>
  <w:style w:type="paragraph" w:styleId="para26" w:customStyle="1">
    <w:name w:val="p23"/>
    <w:qFormat/>
    <w:basedOn w:val="para0"/>
    <w:pPr>
      <w:spacing w:line="240" w:lineRule="atLeast"/>
    </w:pPr>
    <w:rPr>
      <w:sz w:val="24"/>
    </w:rPr>
  </w:style>
  <w:style w:type="paragraph" w:styleId="para27" w:customStyle="1">
    <w:name w:val="p24"/>
    <w:qFormat/>
    <w:basedOn w:val="para0"/>
    <w:pPr>
      <w:spacing w:line="240" w:lineRule="atLeast"/>
    </w:pPr>
    <w:rPr>
      <w:sz w:val="24"/>
    </w:rPr>
  </w:style>
  <w:style w:type="paragraph" w:styleId="para28" w:customStyle="1">
    <w:name w:val="p25"/>
    <w:qFormat/>
    <w:basedOn w:val="para0"/>
    <w:pPr>
      <w:ind w:left="1008" w:hanging="432"/>
      <w:spacing w:line="240" w:lineRule="atLeast"/>
    </w:pPr>
    <w:rPr>
      <w:sz w:val="24"/>
    </w:rPr>
  </w:style>
  <w:style w:type="paragraph" w:styleId="para29" w:customStyle="1">
    <w:name w:val="p26"/>
    <w:qFormat/>
    <w:basedOn w:val="para0"/>
    <w:pPr>
      <w:spacing w:line="240" w:lineRule="atLeast"/>
      <w:jc w:val="both"/>
      <w:tabs>
        <w:tab w:val="left" w:pos="720" w:leader="none"/>
      </w:tabs>
    </w:pPr>
    <w:rPr>
      <w:sz w:val="24"/>
    </w:rPr>
  </w:style>
  <w:style w:type="paragraph" w:styleId="para30" w:customStyle="1">
    <w:name w:val="p3"/>
    <w:qFormat/>
    <w:basedOn w:val="para0"/>
    <w:pPr>
      <w:spacing w:line="240" w:lineRule="atLeast"/>
      <w:jc w:val="both"/>
      <w:tabs>
        <w:tab w:val="left" w:pos="720" w:leader="none"/>
      </w:tabs>
    </w:pPr>
    <w:rPr>
      <w:sz w:val="24"/>
    </w:rPr>
  </w:style>
  <w:style w:type="paragraph" w:styleId="para31" w:customStyle="1">
    <w:name w:val="p8"/>
    <w:qFormat/>
    <w:basedOn w:val="para0"/>
    <w:pPr>
      <w:ind w:left="1008" w:hanging="432"/>
      <w:spacing w:line="240" w:lineRule="atLeast"/>
      <w:tabs>
        <w:tab w:val="left" w:pos="400" w:leader="none"/>
      </w:tabs>
    </w:pPr>
    <w:rPr>
      <w:sz w:val="24"/>
    </w:rPr>
  </w:style>
  <w:style w:type="paragraph" w:styleId="para32" w:customStyle="1">
    <w:name w:val="p17"/>
    <w:qFormat/>
    <w:basedOn w:val="para0"/>
    <w:pPr>
      <w:spacing w:line="280" w:lineRule="atLeast"/>
      <w:jc w:val="both"/>
      <w:tabs>
        <w:tab w:val="left" w:pos="720" w:leader="none"/>
      </w:tabs>
    </w:pPr>
    <w:rPr>
      <w:sz w:val="24"/>
    </w:rPr>
  </w:style>
  <w:style w:type="paragraph" w:styleId="para33">
    <w:name w:val="Body Text Indent"/>
    <w:qFormat/>
    <w:basedOn w:val="para0"/>
    <w:pPr>
      <w:ind w:firstLine="1276"/>
      <w:spacing/>
      <w:jc w:val="center"/>
    </w:pPr>
    <w:rPr>
      <w:rFonts w:ascii="Arial" w:hAnsi="Arial" w:cs="Arial"/>
      <w:b/>
      <w:sz w:val="22"/>
    </w:rPr>
  </w:style>
  <w:style w:type="paragraph" w:styleId="para34">
    <w:name w:val="List Paragraph"/>
    <w:qFormat/>
    <w:basedOn w:val="para0"/>
    <w:pPr>
      <w:ind w:left="720"/>
      <w:contextualSpacing/>
    </w:pPr>
  </w:style>
  <w:style w:type="paragraph" w:styleId="para35">
    <w:name w:val="Body Text 2"/>
    <w:qFormat/>
    <w:basedOn w:val="para0"/>
    <w:pPr>
      <w:spacing/>
      <w:jc w:val="both"/>
    </w:pPr>
    <w:rPr>
      <w:rFonts w:ascii="Arial" w:hAnsi="Arial" w:cs="Arial"/>
      <w:color w:val="3366ff"/>
      <w:sz w:val="22"/>
    </w:rPr>
  </w:style>
  <w:style w:type="paragraph" w:styleId="para36">
    <w:name w:val="Balloon Text"/>
    <w:qFormat/>
    <w:basedOn w:val="para0"/>
    <w:rPr>
      <w:rFonts w:ascii="Tahoma" w:hAnsi="Tahoma" w:cs="Tahoma"/>
      <w:sz w:val="16"/>
      <w:szCs w:val="16"/>
    </w:rPr>
  </w:style>
  <w:style w:type="paragraph" w:styleId="para37">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character" w:styleId="char1" w:customStyle="1">
    <w:name w:val="estilo21"/>
    <w:basedOn w:val="char0"/>
  </w:style>
  <w:style w:type="character" w:styleId="char2" w:customStyle="1">
    <w:name w:val="apple-converted-space"/>
    <w:basedOn w:val="char0"/>
  </w:style>
  <w:style w:type="character" w:styleId="char3" w:customStyle="1">
    <w:name w:val="estilo16"/>
    <w:basedOn w:val="char0"/>
  </w:style>
  <w:style w:type="character" w:styleId="char4">
    <w:name w:val="Strong"/>
    <w:rPr>
      <w:b/>
      <w:color w:val="auto"/>
      <w:lang w:val="es-ar"/>
    </w:rPr>
  </w:style>
  <w:style w:type="character" w:styleId="char5">
    <w:name w:val="Hyperlink"/>
    <w:rPr>
      <w:color w:val="auto"/>
      <w:u w:color="auto" w:val="single"/>
      <w:lang w:val="es-ar"/>
    </w:rPr>
  </w:style>
  <w:style w:type="character" w:styleId="char6" w:customStyle="1">
    <w:name w:val="palabra"/>
    <w:basedOn w:val="char0"/>
  </w:style>
  <w:style w:type="character" w:styleId="char7" w:customStyle="1">
    <w:name w:val="link-external"/>
    <w:basedOn w:val="char0"/>
  </w:style>
  <w:style w:type="character" w:styleId="char8" w:customStyle="1">
    <w:name w:val="Texto de globo Car"/>
    <w:basedOn w:val="char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es-a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style>
  <w:style w:type="paragraph" w:styleId="para1">
    <w:name w:val="heading 1"/>
    <w:qFormat/>
    <w:basedOn w:val="para0"/>
    <w:next w:val="para0"/>
    <w:pPr>
      <w:spacing w:before="480" w:after="120"/>
      <w:keepNext/>
      <w:keepLines/>
    </w:pPr>
    <w:rPr>
      <w:b/>
      <w:sz w:val="48"/>
      <w:szCs w:val="48"/>
    </w:rPr>
  </w:style>
  <w:style w:type="paragraph" w:styleId="para2">
    <w:name w:val="heading 2"/>
    <w:qFormat/>
    <w:basedOn w:val="para0"/>
    <w:next w:val="para0"/>
    <w:pPr>
      <w:spacing w:before="360" w:after="80"/>
      <w:keepNext/>
      <w:keepLines/>
    </w:pPr>
    <w:rPr>
      <w:b/>
      <w:sz w:val="36"/>
      <w:szCs w:val="36"/>
    </w:rPr>
  </w:style>
  <w:style w:type="paragraph" w:styleId="para3">
    <w:name w:val="heading 3"/>
    <w:qFormat/>
    <w:basedOn w:val="para0"/>
    <w:next w:val="para0"/>
    <w:pPr>
      <w:spacing w:before="280" w:after="80"/>
      <w:keepNext/>
      <w:keepLines/>
    </w:pPr>
    <w:rPr>
      <w:b/>
      <w:sz w:val="28"/>
      <w:szCs w:val="28"/>
    </w:rPr>
  </w:style>
  <w:style w:type="paragraph" w:styleId="para4">
    <w:name w:val="heading 4"/>
    <w:qFormat/>
    <w:basedOn w:val="para0"/>
    <w:next w:val="para0"/>
    <w:pPr>
      <w:spacing w:before="240" w:after="40"/>
      <w:keepNext/>
      <w:keepLines/>
    </w:pPr>
    <w:rPr>
      <w:b/>
      <w:sz w:val="24"/>
      <w:szCs w:val="24"/>
    </w:rPr>
  </w:style>
  <w:style w:type="paragraph" w:styleId="para5">
    <w:name w:val="heading 5"/>
    <w:qFormat/>
    <w:basedOn w:val="para0"/>
    <w:next w:val="para0"/>
    <w:pPr>
      <w:spacing w:before="220" w:after="40"/>
      <w:keepNext/>
      <w:keepLines/>
    </w:pPr>
    <w:rPr>
      <w:b/>
      <w:sz w:val="22"/>
      <w:szCs w:val="22"/>
    </w:rPr>
  </w:style>
  <w:style w:type="paragraph" w:styleId="para6">
    <w:name w:val="heading 6"/>
    <w:qFormat/>
    <w:basedOn w:val="para0"/>
    <w:next w:val="para0"/>
    <w:pPr>
      <w:spacing w:before="200" w:after="40"/>
      <w:keepNext/>
      <w:keepLines/>
    </w:pPr>
    <w:rPr>
      <w:b/>
    </w:rPr>
  </w:style>
  <w:style w:type="paragraph" w:styleId="para7">
    <w:name w:val="Title"/>
    <w:qFormat/>
    <w:basedOn w:val="para0"/>
    <w:next w:val="para0"/>
    <w:pPr>
      <w:spacing w:before="480" w:after="120"/>
      <w:keepNext/>
      <w:keepLines/>
    </w:pPr>
    <w:rPr>
      <w:b/>
      <w:sz w:val="72"/>
      <w:szCs w:val="72"/>
    </w:rPr>
  </w:style>
  <w:style w:type="paragraph" w:styleId="para8" w:customStyle="1">
    <w:name w:val="Normal*"/>
    <w:qFormat/>
    <w:pPr>
      <w:widowControl w:val="0"/>
    </w:pPr>
  </w:style>
  <w:style w:type="paragraph" w:styleId="para9">
    <w:name w:val="Header"/>
    <w:qFormat/>
    <w:basedOn w:val="para0"/>
    <w:pPr>
      <w:tabs>
        <w:tab w:val="center" w:pos="4252" w:leader="none"/>
        <w:tab w:val="right" w:pos="8504" w:leader="none"/>
      </w:tabs>
    </w:pPr>
  </w:style>
  <w:style w:type="paragraph" w:styleId="para10">
    <w:name w:val="Footer"/>
    <w:qFormat/>
    <w:basedOn w:val="para0"/>
    <w:pPr>
      <w:tabs>
        <w:tab w:val="center" w:pos="4252" w:leader="none"/>
        <w:tab w:val="right" w:pos="8504" w:leader="none"/>
      </w:tabs>
    </w:pPr>
  </w:style>
  <w:style w:type="paragraph" w:styleId="para11" w:customStyle="1">
    <w:name w:val="estilo211"/>
    <w:qFormat/>
    <w:basedOn w:val="para0"/>
    <w:pPr>
      <w:spacing w:before="100" w:after="100" w:beforeAutospacing="1" w:afterAutospacing="1"/>
      <w:widowControl/>
    </w:pPr>
    <w:rPr>
      <w:sz w:val="24"/>
      <w:szCs w:val="24"/>
    </w:rPr>
  </w:style>
  <w:style w:type="paragraph" w:styleId="para12">
    <w:name w:val="Normal (Web)"/>
    <w:qFormat/>
    <w:basedOn w:val="para0"/>
    <w:pPr>
      <w:spacing w:before="100" w:after="100" w:beforeAutospacing="1" w:afterAutospacing="1"/>
      <w:widowControl/>
    </w:pPr>
    <w:rPr>
      <w:sz w:val="24"/>
      <w:szCs w:val="24"/>
    </w:rPr>
  </w:style>
  <w:style w:type="paragraph" w:styleId="para13" w:customStyle="1">
    <w:name w:val="t1"/>
    <w:qFormat/>
    <w:basedOn w:val="para0"/>
    <w:pPr>
      <w:spacing w:line="480" w:lineRule="atLeast"/>
    </w:pPr>
    <w:rPr>
      <w:sz w:val="24"/>
    </w:rPr>
  </w:style>
  <w:style w:type="paragraph" w:styleId="para14" w:customStyle="1">
    <w:name w:val="c2"/>
    <w:qFormat/>
    <w:basedOn w:val="para0"/>
    <w:pPr>
      <w:spacing w:line="240" w:lineRule="atLeast"/>
      <w:jc w:val="center"/>
    </w:pPr>
    <w:rPr>
      <w:sz w:val="24"/>
    </w:rPr>
  </w:style>
  <w:style w:type="paragraph" w:styleId="para15" w:customStyle="1">
    <w:name w:val="p4"/>
    <w:qFormat/>
    <w:basedOn w:val="para0"/>
    <w:pPr>
      <w:spacing w:line="240" w:lineRule="atLeast"/>
      <w:tabs>
        <w:tab w:val="left" w:pos="720" w:leader="none"/>
      </w:tabs>
    </w:pPr>
    <w:rPr>
      <w:sz w:val="24"/>
    </w:rPr>
  </w:style>
  <w:style w:type="paragraph" w:styleId="para16" w:customStyle="1">
    <w:name w:val="p5"/>
    <w:qFormat/>
    <w:basedOn w:val="para0"/>
    <w:pPr>
      <w:ind w:left="1008" w:hanging="432"/>
      <w:spacing w:line="240" w:lineRule="atLeast"/>
      <w:jc w:val="both"/>
      <w:tabs>
        <w:tab w:val="left" w:pos="400" w:leader="none"/>
      </w:tabs>
    </w:pPr>
    <w:rPr>
      <w:sz w:val="24"/>
    </w:rPr>
  </w:style>
  <w:style w:type="paragraph" w:styleId="para17" w:customStyle="1">
    <w:name w:val="p6"/>
    <w:qFormat/>
    <w:basedOn w:val="para0"/>
    <w:pPr>
      <w:spacing w:line="240" w:lineRule="atLeast"/>
      <w:jc w:val="both"/>
      <w:tabs>
        <w:tab w:val="left" w:pos="720" w:leader="none"/>
      </w:tabs>
    </w:pPr>
    <w:rPr>
      <w:sz w:val="24"/>
    </w:rPr>
  </w:style>
  <w:style w:type="paragraph" w:styleId="para18" w:customStyle="1">
    <w:name w:val="p7"/>
    <w:qFormat/>
    <w:basedOn w:val="para0"/>
    <w:pPr>
      <w:spacing w:line="240" w:lineRule="atLeast"/>
      <w:jc w:val="both"/>
      <w:tabs>
        <w:tab w:val="left" w:pos="720" w:leader="none"/>
      </w:tabs>
    </w:pPr>
    <w:rPr>
      <w:sz w:val="24"/>
    </w:rPr>
  </w:style>
  <w:style w:type="paragraph" w:styleId="para19" w:customStyle="1">
    <w:name w:val="t8"/>
    <w:qFormat/>
    <w:basedOn w:val="para0"/>
    <w:pPr>
      <w:spacing w:line="240" w:lineRule="atLeast"/>
    </w:pPr>
    <w:rPr>
      <w:sz w:val="24"/>
    </w:rPr>
  </w:style>
  <w:style w:type="paragraph" w:styleId="para20" w:customStyle="1">
    <w:name w:val="t11"/>
    <w:qFormat/>
    <w:basedOn w:val="para0"/>
    <w:pPr>
      <w:spacing w:line="240" w:lineRule="atLeast"/>
    </w:pPr>
    <w:rPr>
      <w:sz w:val="24"/>
    </w:rPr>
  </w:style>
  <w:style w:type="paragraph" w:styleId="para21" w:customStyle="1">
    <w:name w:val="p12"/>
    <w:qFormat/>
    <w:basedOn w:val="para0"/>
    <w:pPr>
      <w:spacing w:line="240" w:lineRule="atLeast"/>
      <w:jc w:val="both"/>
      <w:tabs>
        <w:tab w:val="left" w:pos="720" w:leader="none"/>
      </w:tabs>
    </w:pPr>
    <w:rPr>
      <w:sz w:val="24"/>
    </w:rPr>
  </w:style>
  <w:style w:type="paragraph" w:styleId="para22" w:customStyle="1">
    <w:name w:val="p18"/>
    <w:qFormat/>
    <w:basedOn w:val="para0"/>
    <w:pPr>
      <w:spacing w:line="220" w:lineRule="atLeast"/>
      <w:jc w:val="both"/>
    </w:pPr>
    <w:rPr>
      <w:sz w:val="24"/>
    </w:rPr>
  </w:style>
  <w:style w:type="paragraph" w:styleId="para23" w:customStyle="1">
    <w:name w:val="p19"/>
    <w:qFormat/>
    <w:basedOn w:val="para0"/>
    <w:pPr>
      <w:spacing w:line="240" w:lineRule="atLeast"/>
      <w:jc w:val="both"/>
    </w:pPr>
    <w:rPr>
      <w:sz w:val="24"/>
    </w:rPr>
  </w:style>
  <w:style w:type="paragraph" w:styleId="para24" w:customStyle="1">
    <w:name w:val="p20"/>
    <w:qFormat/>
    <w:basedOn w:val="para0"/>
    <w:pPr>
      <w:spacing w:line="240" w:lineRule="atLeast"/>
      <w:jc w:val="both"/>
    </w:pPr>
    <w:rPr>
      <w:sz w:val="24"/>
    </w:rPr>
  </w:style>
  <w:style w:type="paragraph" w:styleId="para25" w:customStyle="1">
    <w:name w:val="p22"/>
    <w:qFormat/>
    <w:basedOn w:val="para0"/>
    <w:pPr>
      <w:spacing w:line="240" w:lineRule="atLeast"/>
    </w:pPr>
    <w:rPr>
      <w:sz w:val="24"/>
    </w:rPr>
  </w:style>
  <w:style w:type="paragraph" w:styleId="para26" w:customStyle="1">
    <w:name w:val="p23"/>
    <w:qFormat/>
    <w:basedOn w:val="para0"/>
    <w:pPr>
      <w:spacing w:line="240" w:lineRule="atLeast"/>
    </w:pPr>
    <w:rPr>
      <w:sz w:val="24"/>
    </w:rPr>
  </w:style>
  <w:style w:type="paragraph" w:styleId="para27" w:customStyle="1">
    <w:name w:val="p24"/>
    <w:qFormat/>
    <w:basedOn w:val="para0"/>
    <w:pPr>
      <w:spacing w:line="240" w:lineRule="atLeast"/>
    </w:pPr>
    <w:rPr>
      <w:sz w:val="24"/>
    </w:rPr>
  </w:style>
  <w:style w:type="paragraph" w:styleId="para28" w:customStyle="1">
    <w:name w:val="p25"/>
    <w:qFormat/>
    <w:basedOn w:val="para0"/>
    <w:pPr>
      <w:ind w:left="1008" w:hanging="432"/>
      <w:spacing w:line="240" w:lineRule="atLeast"/>
    </w:pPr>
    <w:rPr>
      <w:sz w:val="24"/>
    </w:rPr>
  </w:style>
  <w:style w:type="paragraph" w:styleId="para29" w:customStyle="1">
    <w:name w:val="p26"/>
    <w:qFormat/>
    <w:basedOn w:val="para0"/>
    <w:pPr>
      <w:spacing w:line="240" w:lineRule="atLeast"/>
      <w:jc w:val="both"/>
      <w:tabs>
        <w:tab w:val="left" w:pos="720" w:leader="none"/>
      </w:tabs>
    </w:pPr>
    <w:rPr>
      <w:sz w:val="24"/>
    </w:rPr>
  </w:style>
  <w:style w:type="paragraph" w:styleId="para30" w:customStyle="1">
    <w:name w:val="p3"/>
    <w:qFormat/>
    <w:basedOn w:val="para0"/>
    <w:pPr>
      <w:spacing w:line="240" w:lineRule="atLeast"/>
      <w:jc w:val="both"/>
      <w:tabs>
        <w:tab w:val="left" w:pos="720" w:leader="none"/>
      </w:tabs>
    </w:pPr>
    <w:rPr>
      <w:sz w:val="24"/>
    </w:rPr>
  </w:style>
  <w:style w:type="paragraph" w:styleId="para31" w:customStyle="1">
    <w:name w:val="p8"/>
    <w:qFormat/>
    <w:basedOn w:val="para0"/>
    <w:pPr>
      <w:ind w:left="1008" w:hanging="432"/>
      <w:spacing w:line="240" w:lineRule="atLeast"/>
      <w:tabs>
        <w:tab w:val="left" w:pos="400" w:leader="none"/>
      </w:tabs>
    </w:pPr>
    <w:rPr>
      <w:sz w:val="24"/>
    </w:rPr>
  </w:style>
  <w:style w:type="paragraph" w:styleId="para32" w:customStyle="1">
    <w:name w:val="p17"/>
    <w:qFormat/>
    <w:basedOn w:val="para0"/>
    <w:pPr>
      <w:spacing w:line="280" w:lineRule="atLeast"/>
      <w:jc w:val="both"/>
      <w:tabs>
        <w:tab w:val="left" w:pos="720" w:leader="none"/>
      </w:tabs>
    </w:pPr>
    <w:rPr>
      <w:sz w:val="24"/>
    </w:rPr>
  </w:style>
  <w:style w:type="paragraph" w:styleId="para33">
    <w:name w:val="Body Text Indent"/>
    <w:qFormat/>
    <w:basedOn w:val="para0"/>
    <w:pPr>
      <w:ind w:firstLine="1276"/>
      <w:spacing/>
      <w:jc w:val="center"/>
    </w:pPr>
    <w:rPr>
      <w:rFonts w:ascii="Arial" w:hAnsi="Arial" w:cs="Arial"/>
      <w:b/>
      <w:sz w:val="22"/>
    </w:rPr>
  </w:style>
  <w:style w:type="paragraph" w:styleId="para34">
    <w:name w:val="List Paragraph"/>
    <w:qFormat/>
    <w:basedOn w:val="para0"/>
    <w:pPr>
      <w:ind w:left="720"/>
      <w:contextualSpacing/>
    </w:pPr>
  </w:style>
  <w:style w:type="paragraph" w:styleId="para35">
    <w:name w:val="Body Text 2"/>
    <w:qFormat/>
    <w:basedOn w:val="para0"/>
    <w:pPr>
      <w:spacing/>
      <w:jc w:val="both"/>
    </w:pPr>
    <w:rPr>
      <w:rFonts w:ascii="Arial" w:hAnsi="Arial" w:cs="Arial"/>
      <w:color w:val="3366ff"/>
      <w:sz w:val="22"/>
    </w:rPr>
  </w:style>
  <w:style w:type="paragraph" w:styleId="para36">
    <w:name w:val="Balloon Text"/>
    <w:qFormat/>
    <w:basedOn w:val="para0"/>
    <w:rPr>
      <w:rFonts w:ascii="Tahoma" w:hAnsi="Tahoma" w:cs="Tahoma"/>
      <w:sz w:val="16"/>
      <w:szCs w:val="16"/>
    </w:rPr>
  </w:style>
  <w:style w:type="paragraph" w:styleId="para37">
    <w:name w:val="Subtitle"/>
    <w:qFormat/>
    <w:basedOn w:val="para0"/>
    <w:next w:val="para0"/>
    <w:pPr>
      <w:spacing w:before="360" w:after="80"/>
      <w:keepNext/>
      <w:keepLines/>
    </w:pPr>
    <w:rPr>
      <w:rFonts w:ascii="Georgia" w:hAnsi="Georgia" w:eastAsia="Georgia" w:cs="Georgia"/>
      <w:i/>
      <w:color w:val="666666"/>
      <w:sz w:val="48"/>
      <w:szCs w:val="48"/>
    </w:rPr>
  </w:style>
  <w:style w:type="character" w:styleId="char0" w:default="1">
    <w:name w:val="Default Paragraph Font"/>
  </w:style>
  <w:style w:type="character" w:styleId="char1" w:customStyle="1">
    <w:name w:val="estilo21"/>
    <w:basedOn w:val="char0"/>
  </w:style>
  <w:style w:type="character" w:styleId="char2" w:customStyle="1">
    <w:name w:val="apple-converted-space"/>
    <w:basedOn w:val="char0"/>
  </w:style>
  <w:style w:type="character" w:styleId="char3" w:customStyle="1">
    <w:name w:val="estilo16"/>
    <w:basedOn w:val="char0"/>
  </w:style>
  <w:style w:type="character" w:styleId="char4">
    <w:name w:val="Strong"/>
    <w:rPr>
      <w:b/>
      <w:color w:val="auto"/>
      <w:lang w:val="es-ar"/>
    </w:rPr>
  </w:style>
  <w:style w:type="character" w:styleId="char5">
    <w:name w:val="Hyperlink"/>
    <w:rPr>
      <w:color w:val="auto"/>
      <w:u w:color="auto" w:val="single"/>
      <w:lang w:val="es-ar"/>
    </w:rPr>
  </w:style>
  <w:style w:type="character" w:styleId="char6" w:customStyle="1">
    <w:name w:val="palabra"/>
    <w:basedOn w:val="char0"/>
  </w:style>
  <w:style w:type="character" w:styleId="char7" w:customStyle="1">
    <w:name w:val="link-external"/>
    <w:basedOn w:val="char0"/>
  </w:style>
  <w:style w:type="character" w:styleId="char8" w:customStyle="1">
    <w:name w:val="Texto de globo Car"/>
    <w:basedOn w:val="char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2018 rev.938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3</cp:revision>
  <cp:lastPrinted>2025-07-22T11:12:16Z</cp:lastPrinted>
  <dcterms:created xsi:type="dcterms:W3CDTF">2023-06-05T13:16:00Z</dcterms:created>
  <dcterms:modified xsi:type="dcterms:W3CDTF">2025-07-22T11:47:52Z</dcterms:modified>
</cp:coreProperties>
</file>